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A4" w:rsidRPr="0024000E" w:rsidRDefault="00ED58A4" w:rsidP="00ED58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ТЕОРИЯ 21 задания ЕГЭ</w:t>
      </w:r>
      <w:r w:rsidRPr="0068041F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 xml:space="preserve">. </w:t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 ТИРЕ</w:t>
      </w:r>
      <w:proofErr w:type="gramStart"/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proofErr w:type="gramEnd"/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shd w:val="clear" w:color="auto" w:fill="FFFFFF"/>
          <w:lang w:eastAsia="ru-RU"/>
        </w:rPr>
        <w:t>!!!!не путать с дефисом!!!!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Дефис (графически короче тире) разделяет части слова, а тире ставится между словами в предложении, поэтому дефис – орфографический знак, а тире – пунктуационный.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ТИРЕ В ПРОСТОМ ПРЕДЛОЖЕНИИ 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Между подлежащим и сказуемым, если:</w:t>
      </w:r>
    </w:p>
    <w:p w:rsidR="00ED58A4" w:rsidRPr="0024000E" w:rsidRDefault="00ED58A4" w:rsidP="00ED58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spellStart"/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Сущ</w:t>
      </w:r>
      <w:proofErr w:type="spellEnd"/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Им. – </w:t>
      </w:r>
      <w:proofErr w:type="spell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Сущ.Им</w:t>
      </w:r>
      <w:proofErr w:type="spell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Если подлежащее и сказуемое выражены существительным в именительном падеже БЕЗ связки.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Примеры: Биология – система наук, объектами изучения которой являются живые существа и их взаимодействие с окружающей средой)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– это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еред словами «вот», «это», «значит», «это значит», «это есть».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Примеры: Все прошедшее, настоящее и будущее – это мы, а не слепая сила стихии. </w:t>
      </w:r>
    </w:p>
    <w:p w:rsidR="00ED58A4" w:rsidRPr="0024000E" w:rsidRDefault="00ED58A4" w:rsidP="00ED58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Инф. – инф.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Инф. – сущ. Им.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Сущ. Им. – инф.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Если и подлежащее, и сказуемое выражены неопределенной формой глагола </w:t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shd w:val="clear" w:color="auto" w:fill="FFFFFF"/>
          <w:lang w:eastAsia="ru-RU"/>
        </w:rPr>
        <w:t>ИЛИ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 один из главных членов предложения выражен неопределенной формой глагола, а другой – существительным в именительном падеже.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Примеры: Курить – здоровью вредить. Ждать – большое искусство. Наш долг – защищать крепость до последнего издыхания. </w:t>
      </w:r>
    </w:p>
    <w:p w:rsidR="00ED58A4" w:rsidRPr="0024000E" w:rsidRDefault="00ED58A4" w:rsidP="00ED58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proofErr w:type="spell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Числ</w:t>
      </w:r>
      <w:proofErr w:type="spell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. Им. – </w:t>
      </w:r>
      <w:proofErr w:type="spell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числ</w:t>
      </w:r>
      <w:proofErr w:type="spell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Им.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Сущ. Им. - </w:t>
      </w:r>
      <w:proofErr w:type="spell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числ</w:t>
      </w:r>
      <w:proofErr w:type="spell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 Им.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proofErr w:type="spell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Числ</w:t>
      </w:r>
      <w:proofErr w:type="spell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 Им – сущ. Им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 xml:space="preserve">Оба главных члена предложения выражены количественными числительными (или словосочетанием с числительным), а 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также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если числительным выражен только один из главных членов предложения.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Семью семь – сорок девять. Большая медведица – семь ярких звезд.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В остальных случаях тире НЕ ставится. </w:t>
      </w:r>
    </w:p>
    <w:p w:rsidR="00ED58A4" w:rsidRPr="0024000E" w:rsidRDefault="00ED58A4" w:rsidP="00ED58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 ТИРЕ В НЕПОЛНОМ ПРЕДЛОЖЕНИИ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shd w:val="clear" w:color="auto" w:fill="FFFFFF"/>
          <w:lang w:eastAsia="ru-RU"/>
        </w:rPr>
        <w:t>Неполное предложение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- это предложения, в которых пропущен любой член предложения, необходимый для полноты строения и значения данного предложения.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B8312F"/>
          <w:sz w:val="18"/>
          <w:szCs w:val="18"/>
          <w:shd w:val="clear" w:color="auto" w:fill="FFFFFF"/>
          <w:lang w:eastAsia="ru-RU"/>
        </w:rPr>
        <w:t>!!</w:t>
      </w:r>
      <w:proofErr w:type="gramStart"/>
      <w:r w:rsidRPr="0024000E">
        <w:rPr>
          <w:rFonts w:ascii="Times New Roman" w:eastAsia="Times New Roman" w:hAnsi="Times New Roman" w:cs="Times New Roman"/>
          <w:b/>
          <w:bCs/>
          <w:color w:val="B8312F"/>
          <w:sz w:val="18"/>
          <w:szCs w:val="18"/>
          <w:shd w:val="clear" w:color="auto" w:fill="FFFFFF"/>
          <w:lang w:eastAsia="ru-RU"/>
        </w:rPr>
        <w:t>!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Н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е путайте неполные предложения с односоставными: в односоставных отсутствует подлежащее или сказуемое, но смысл предложения при этом понятен.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Когда пропущен член предложения, но его можно восстановить ЛОГИЧЕСКИ или из предыдущих частей предложения/ предложений.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Примеры: А ты любишь пироги с зеленым луком? Я — страсть как!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Они стояли друг против друга: Олег – растерянный и смущенный, Нина – с выражением вызова на лице. И по всему небу – облака, как розовые перышки. </w:t>
      </w:r>
    </w:p>
    <w:p w:rsidR="00ED58A4" w:rsidRPr="0024000E" w:rsidRDefault="00ED58A4" w:rsidP="00ED58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Если предложение состоит из существительных в Дат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.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и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Вин. падежах без грамматической основы.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Пример: Каждому молодому человеку – среднее образование. </w:t>
      </w:r>
    </w:p>
    <w:p w:rsidR="00ED58A4" w:rsidRPr="0024000E" w:rsidRDefault="00ED58A4" w:rsidP="00ED58A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Тире ставится между словами, обозначающими пределы (от….до)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Пространственные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( 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Поезд Москва – Санкт-Петербург)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Временные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(Крестовые походы XI-XIII веков)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Количественные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( Запасы будут исчерпаны через десять - пятнадцать лет)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  <w:t>Между двумя именами собственными, обозначающими одно </w:t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явление, учение, наименование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и т.д. (закон Бойля – Мариотта, матч Каспаров – Карпов.) </w:t>
      </w:r>
    </w:p>
    <w:p w:rsidR="00ED58A4" w:rsidRPr="0024000E" w:rsidRDefault="00ED58A4" w:rsidP="00ED58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ED58A4" w:rsidRPr="0024000E" w:rsidRDefault="00ED58A4" w:rsidP="00ED58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 Знаки препинания в БСП (бессоюзном сложном предложении)   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ТИРЕ ставится, </w:t>
      </w:r>
    </w:p>
    <w:p w:rsidR="00ED58A4" w:rsidRPr="0068041F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если между частями БСП противительны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е(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 xml:space="preserve">а, но), </w:t>
      </w:r>
    </w:p>
    <w:p w:rsidR="00ED58A4" w:rsidRPr="0068041F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 xml:space="preserve">временные (когда), </w:t>
      </w:r>
    </w:p>
    <w:p w:rsidR="00ED58A4" w:rsidRPr="0068041F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 xml:space="preserve">условные (если), </w:t>
      </w:r>
    </w:p>
    <w:p w:rsidR="00ED58A4" w:rsidRPr="0068041F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 xml:space="preserve">сравнительные отношения (как, будто), </w:t>
      </w:r>
    </w:p>
    <w:p w:rsidR="00ED58A4" w:rsidRPr="0068041F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если происходит быстрая смена событий или вторая часть является следствием (выводом) (так что). Лес рубят – щепки летят.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Знаки препинания при прямой речи </w:t>
      </w:r>
    </w:p>
    <w:p w:rsidR="00ED58A4" w:rsidRPr="0024000E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shd w:val="clear" w:color="auto" w:fill="FFFFFF"/>
          <w:lang w:eastAsia="ru-RU"/>
        </w:rPr>
        <w:t>Слова автора предшествуют прямой речи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А: «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!» А: «П?» А: «П...» А: «П».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shd w:val="clear" w:color="auto" w:fill="FFFFFF"/>
          <w:lang w:eastAsia="ru-RU"/>
        </w:rPr>
        <w:t>Прямая речь предшествует словам автора: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«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», - а. «П?» - а. «П!» - а. “П...” – а.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shd w:val="clear" w:color="auto" w:fill="FFFFFF"/>
          <w:lang w:eastAsia="ru-RU"/>
        </w:rPr>
        <w:lastRenderedPageBreak/>
        <w:t>Авторские слова (а) внутри прямой речи (П/п)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“П, – а, – п”. “Я подумаю об этом, – сказал отец, – но не сегодня”.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“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, – а. – П”. “Я подумаю об этом, – сказал отец. – Позвоните мне завтра”.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“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? – а. – П”. “Почему так поздно? – спросил отец. – Ты обещал быть раньше”.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“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! – а. – П”. “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Лентяй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! – воскликнул отец. - Надо лучше заниматься”.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 xml:space="preserve">“П... – а. – 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”. “Ну что ж... – проговорил отец. - Надо подумать”.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“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, – а: – П”. “Это плохо, – сказал отец и добавил: – Не ходи туда”.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shd w:val="clear" w:color="auto" w:fill="FFFFFF"/>
          <w:lang w:eastAsia="ru-RU"/>
        </w:rPr>
        <w:t>Прямая речь (П) внутри авторских слов (А/а)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А: “П”, – а. Отец сказал: “Я подумаю об этом”, – и вышел из комнаты.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А: “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 xml:space="preserve">!” – а. Воскликнув: “Ты 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лентяй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!” – отец схватился за ремень.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А: “</w:t>
      </w:r>
      <w:proofErr w:type="gramStart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?” – а. Отец спросил: “Почему так поздно?” – и ушел, не дожидаясь ответа. </w:t>
      </w: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br/>
      </w:r>
    </w:p>
    <w:p w:rsidR="00ED58A4" w:rsidRPr="0024000E" w:rsidRDefault="00ED58A4" w:rsidP="00ED58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  <w:lang w:eastAsia="ru-RU"/>
        </w:rPr>
        <w:t> Знаки препинания при обобщающем слове: </w:t>
      </w:r>
    </w:p>
    <w:p w:rsidR="00ED58A4" w:rsidRPr="0024000E" w:rsidRDefault="00ED58A4" w:rsidP="00ED58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24000E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Тире ставится, если обобщающее слово стоит после ряда однородных членов. </w:t>
      </w:r>
    </w:p>
    <w:p w:rsidR="00ED58A4" w:rsidRPr="0068041F" w:rsidRDefault="00ED58A4" w:rsidP="00ED58A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</w:pPr>
      <w:r w:rsidRPr="0068041F">
        <w:rPr>
          <w:rFonts w:ascii="Times New Roman" w:eastAsia="Times New Roman" w:hAnsi="Times New Roman" w:cs="Times New Roman"/>
          <w:color w:val="444444"/>
          <w:sz w:val="18"/>
          <w:szCs w:val="18"/>
          <w:shd w:val="clear" w:color="auto" w:fill="FFFFFF"/>
          <w:lang w:eastAsia="ru-RU"/>
        </w:rPr>
        <w:t>Яблоки, груши, сливы – все фрукты лежали на столе. </w:t>
      </w:r>
    </w:p>
    <w:p w:rsidR="00ED58A4" w:rsidRPr="0068041F" w:rsidRDefault="00ED58A4" w:rsidP="00ED58A4">
      <w:pPr>
        <w:pStyle w:val="2"/>
        <w:spacing w:before="0" w:beforeAutospacing="0" w:after="300" w:afterAutospacing="0"/>
        <w:rPr>
          <w:color w:val="000000"/>
          <w:sz w:val="18"/>
          <w:szCs w:val="18"/>
        </w:rPr>
      </w:pPr>
      <w:r w:rsidRPr="0068041F">
        <w:rPr>
          <w:color w:val="000000"/>
          <w:sz w:val="18"/>
          <w:szCs w:val="18"/>
        </w:rPr>
        <w:t>Тире при приложении</w:t>
      </w:r>
    </w:p>
    <w:p w:rsidR="00ED58A4" w:rsidRPr="0068041F" w:rsidRDefault="00ED58A4" w:rsidP="00ED58A4">
      <w:pPr>
        <w:pStyle w:val="a3"/>
        <w:spacing w:before="150" w:beforeAutospacing="0" w:after="150" w:afterAutospacing="0"/>
        <w:rPr>
          <w:color w:val="000000"/>
          <w:sz w:val="18"/>
          <w:szCs w:val="18"/>
        </w:rPr>
      </w:pPr>
      <w:r w:rsidRPr="0068041F">
        <w:rPr>
          <w:color w:val="000000"/>
          <w:sz w:val="18"/>
          <w:szCs w:val="18"/>
        </w:rPr>
        <w:t>Приложения выделяются </w:t>
      </w:r>
      <w:r w:rsidRPr="0068041F">
        <w:rPr>
          <w:b/>
          <w:bCs/>
          <w:color w:val="000000"/>
          <w:sz w:val="18"/>
          <w:szCs w:val="18"/>
        </w:rPr>
        <w:t>тире</w:t>
      </w:r>
      <w:r w:rsidRPr="0068041F">
        <w:rPr>
          <w:color w:val="000000"/>
          <w:sz w:val="18"/>
          <w:szCs w:val="18"/>
        </w:rPr>
        <w:t> в следующих случаях:</w:t>
      </w:r>
    </w:p>
    <w:p w:rsidR="00ED58A4" w:rsidRPr="0068041F" w:rsidRDefault="00ED58A4" w:rsidP="00ED58A4">
      <w:pPr>
        <w:pStyle w:val="a3"/>
        <w:spacing w:before="150" w:beforeAutospacing="0" w:after="150" w:afterAutospacing="0"/>
        <w:rPr>
          <w:color w:val="000000"/>
          <w:sz w:val="18"/>
          <w:szCs w:val="18"/>
        </w:rPr>
      </w:pPr>
      <w:r w:rsidRPr="0068041F">
        <w:rPr>
          <w:color w:val="000000"/>
          <w:sz w:val="18"/>
          <w:szCs w:val="18"/>
        </w:rPr>
        <w:t xml:space="preserve">Приложение носит пояснительный характер, перед тире можно поставить или стоят </w:t>
      </w:r>
      <w:proofErr w:type="gramStart"/>
      <w:r w:rsidRPr="0068041F">
        <w:rPr>
          <w:color w:val="000000"/>
          <w:sz w:val="18"/>
          <w:szCs w:val="18"/>
        </w:rPr>
        <w:t>слова</w:t>
      </w:r>
      <w:proofErr w:type="gramEnd"/>
      <w:r w:rsidRPr="0068041F">
        <w:rPr>
          <w:color w:val="000000"/>
          <w:sz w:val="18"/>
          <w:szCs w:val="18"/>
        </w:rPr>
        <w:t> </w:t>
      </w:r>
      <w:r w:rsidRPr="0068041F">
        <w:rPr>
          <w:i/>
          <w:iCs/>
          <w:color w:val="000000"/>
          <w:sz w:val="18"/>
          <w:szCs w:val="18"/>
        </w:rPr>
        <w:t>а именно, то есть</w:t>
      </w:r>
      <w:r w:rsidRPr="0068041F">
        <w:rPr>
          <w:color w:val="000000"/>
          <w:sz w:val="18"/>
          <w:szCs w:val="18"/>
        </w:rPr>
        <w:t>. </w:t>
      </w:r>
      <w:r w:rsidRPr="0068041F">
        <w:rPr>
          <w:i/>
          <w:iCs/>
          <w:color w:val="000000"/>
          <w:sz w:val="18"/>
          <w:szCs w:val="18"/>
        </w:rPr>
        <w:t>В дальнем углу светилось желтое пятно – огонь в окне квартиры Серафимы.</w:t>
      </w:r>
    </w:p>
    <w:p w:rsidR="00ED58A4" w:rsidRPr="0068041F" w:rsidRDefault="00ED58A4" w:rsidP="00ED58A4">
      <w:pPr>
        <w:spacing w:before="150"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041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заканчивает предложение. </w:t>
      </w:r>
      <w:r w:rsidRPr="0068041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вазе стояли ромашки – желтоглазые цветы</w:t>
      </w:r>
      <w:r w:rsidRPr="0068041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D58A4" w:rsidRDefault="00ED58A4" w:rsidP="00ED58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ED58A4" w:rsidRDefault="00ED58A4" w:rsidP="00ED58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ED58A4" w:rsidRDefault="00ED58A4" w:rsidP="00ED58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1433C0" w:rsidRDefault="00ED58A4" w:rsidP="00ED58A4">
      <w:bookmarkStart w:id="0" w:name="_GoBack"/>
      <w:bookmarkEnd w:id="0"/>
    </w:p>
    <w:sectPr w:rsidR="0014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3981"/>
    <w:multiLevelType w:val="multilevel"/>
    <w:tmpl w:val="9B5C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A30A0"/>
    <w:multiLevelType w:val="multilevel"/>
    <w:tmpl w:val="5820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B0C3F"/>
    <w:multiLevelType w:val="multilevel"/>
    <w:tmpl w:val="0DD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51196"/>
    <w:multiLevelType w:val="multilevel"/>
    <w:tmpl w:val="C948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45B43"/>
    <w:multiLevelType w:val="multilevel"/>
    <w:tmpl w:val="E300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3078F"/>
    <w:multiLevelType w:val="multilevel"/>
    <w:tmpl w:val="40A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F1"/>
    <w:rsid w:val="00386F02"/>
    <w:rsid w:val="008D73F1"/>
    <w:rsid w:val="00ED58A4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D5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D5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2021-10-15T18:24:00Z</dcterms:created>
  <dcterms:modified xsi:type="dcterms:W3CDTF">2021-10-15T18:25:00Z</dcterms:modified>
</cp:coreProperties>
</file>