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CC8" w:rsidRDefault="00AD6CC8" w:rsidP="00AD6CC8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3A4355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bCs/>
          <w:color w:val="3A4355"/>
          <w:sz w:val="18"/>
          <w:szCs w:val="18"/>
          <w:lang w:eastAsia="ru-RU"/>
        </w:rPr>
        <w:t>Жанры научного стиля</w:t>
      </w:r>
    </w:p>
    <w:p w:rsidR="00AD6CC8" w:rsidRDefault="00AD6CC8" w:rsidP="00AD6CC8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color w:val="3A4355"/>
          <w:sz w:val="18"/>
          <w:szCs w:val="18"/>
          <w:lang w:eastAsia="ru-RU"/>
        </w:rPr>
      </w:pPr>
    </w:p>
    <w:p w:rsidR="00AD6CC8" w:rsidRPr="00AD6CC8" w:rsidRDefault="00AD6CC8" w:rsidP="00AD6CC8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A4355"/>
          <w:sz w:val="18"/>
          <w:szCs w:val="18"/>
          <w:lang w:eastAsia="ru-RU"/>
        </w:rPr>
      </w:pPr>
      <w:r w:rsidRPr="00AD6CC8">
        <w:rPr>
          <w:rFonts w:ascii="Verdana" w:eastAsia="Times New Roman" w:hAnsi="Verdana" w:cs="Times New Roman"/>
          <w:b/>
          <w:bCs/>
          <w:color w:val="3A4355"/>
          <w:sz w:val="18"/>
          <w:szCs w:val="18"/>
          <w:lang w:eastAsia="ru-RU"/>
        </w:rPr>
        <w:t>Аннотация</w:t>
      </w:r>
      <w:r w:rsidRPr="00AD6CC8">
        <w:rPr>
          <w:rFonts w:ascii="Verdana" w:eastAsia="Times New Roman" w:hAnsi="Verdana" w:cs="Times New Roman"/>
          <w:color w:val="3A4355"/>
          <w:sz w:val="18"/>
          <w:szCs w:val="18"/>
          <w:lang w:eastAsia="ru-RU"/>
        </w:rPr>
        <w:t> – краткая характеристика научной статьи с точки зрения ее назначения, содержания, вида, формы и других особенностей.</w:t>
      </w:r>
    </w:p>
    <w:p w:rsidR="00AD6CC8" w:rsidRPr="00AD6CC8" w:rsidRDefault="00AD6CC8" w:rsidP="00AD6CC8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A4355"/>
          <w:sz w:val="18"/>
          <w:szCs w:val="18"/>
          <w:lang w:eastAsia="ru-RU"/>
        </w:rPr>
      </w:pPr>
      <w:r w:rsidRPr="00AD6CC8">
        <w:rPr>
          <w:rFonts w:ascii="Verdana" w:eastAsia="Times New Roman" w:hAnsi="Verdana" w:cs="Times New Roman"/>
          <w:b/>
          <w:bCs/>
          <w:color w:val="3A4355"/>
          <w:sz w:val="18"/>
          <w:szCs w:val="18"/>
          <w:lang w:eastAsia="ru-RU"/>
        </w:rPr>
        <w:t>Аннотация</w:t>
      </w:r>
      <w:r w:rsidRPr="00AD6CC8">
        <w:rPr>
          <w:rFonts w:ascii="Verdana" w:eastAsia="Times New Roman" w:hAnsi="Verdana" w:cs="Times New Roman"/>
          <w:color w:val="3A4355"/>
          <w:sz w:val="18"/>
          <w:szCs w:val="18"/>
          <w:lang w:eastAsia="ru-RU"/>
        </w:rPr>
        <w:t> выполняет следующие </w:t>
      </w:r>
      <w:r w:rsidRPr="00AD6CC8">
        <w:rPr>
          <w:rFonts w:ascii="Verdana" w:eastAsia="Times New Roman" w:hAnsi="Verdana" w:cs="Times New Roman"/>
          <w:b/>
          <w:bCs/>
          <w:color w:val="3A4355"/>
          <w:sz w:val="18"/>
          <w:szCs w:val="18"/>
          <w:lang w:eastAsia="ru-RU"/>
        </w:rPr>
        <w:t>функции</w:t>
      </w:r>
      <w:r w:rsidRPr="00AD6CC8">
        <w:rPr>
          <w:rFonts w:ascii="Verdana" w:eastAsia="Times New Roman" w:hAnsi="Verdana" w:cs="Times New Roman"/>
          <w:color w:val="3A4355"/>
          <w:sz w:val="18"/>
          <w:szCs w:val="18"/>
          <w:lang w:eastAsia="ru-RU"/>
        </w:rPr>
        <w:t>:</w:t>
      </w:r>
    </w:p>
    <w:p w:rsidR="00AD6CC8" w:rsidRPr="00AD6CC8" w:rsidRDefault="00AD6CC8" w:rsidP="00AD6CC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A4355"/>
          <w:sz w:val="18"/>
          <w:szCs w:val="18"/>
          <w:lang w:eastAsia="ru-RU"/>
        </w:rPr>
      </w:pPr>
      <w:r w:rsidRPr="00AD6CC8">
        <w:rPr>
          <w:rFonts w:ascii="Verdana" w:eastAsia="Times New Roman" w:hAnsi="Verdana" w:cs="Times New Roman"/>
          <w:color w:val="3A4355"/>
          <w:sz w:val="18"/>
          <w:szCs w:val="18"/>
          <w:lang w:eastAsia="ru-RU"/>
        </w:rPr>
        <w:t>дает возможность установить основное содержание научной статьи, определить ее релевантность и решить, следует ли обращаться к полному тексту статьи;</w:t>
      </w:r>
    </w:p>
    <w:p w:rsidR="00AD6CC8" w:rsidRPr="00AD6CC8" w:rsidRDefault="00AD6CC8" w:rsidP="00AD6CC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A4355"/>
          <w:sz w:val="18"/>
          <w:szCs w:val="18"/>
          <w:lang w:eastAsia="ru-RU"/>
        </w:rPr>
      </w:pPr>
      <w:r w:rsidRPr="00AD6CC8">
        <w:rPr>
          <w:rFonts w:ascii="Verdana" w:eastAsia="Times New Roman" w:hAnsi="Verdana" w:cs="Times New Roman"/>
          <w:color w:val="3A4355"/>
          <w:sz w:val="18"/>
          <w:szCs w:val="18"/>
          <w:lang w:eastAsia="ru-RU"/>
        </w:rPr>
        <w:t>используется в информационных, в том числе автоматизированных системах для поиска информации.</w:t>
      </w:r>
    </w:p>
    <w:p w:rsidR="00AD6CC8" w:rsidRPr="00AD6CC8" w:rsidRDefault="00AD6CC8" w:rsidP="00AD6CC8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A4355"/>
          <w:sz w:val="18"/>
          <w:szCs w:val="18"/>
          <w:lang w:eastAsia="ru-RU"/>
        </w:rPr>
      </w:pPr>
      <w:r w:rsidRPr="00AD6CC8">
        <w:rPr>
          <w:rFonts w:ascii="Verdana" w:eastAsia="Times New Roman" w:hAnsi="Verdana" w:cs="Times New Roman"/>
          <w:b/>
          <w:bCs/>
          <w:color w:val="3A4355"/>
          <w:sz w:val="18"/>
          <w:szCs w:val="18"/>
          <w:lang w:eastAsia="ru-RU"/>
        </w:rPr>
        <w:t>Аннотация должна отражать</w:t>
      </w:r>
      <w:r w:rsidRPr="00AD6CC8">
        <w:rPr>
          <w:rFonts w:ascii="Verdana" w:eastAsia="Times New Roman" w:hAnsi="Verdana" w:cs="Times New Roman"/>
          <w:color w:val="3A4355"/>
          <w:sz w:val="18"/>
          <w:szCs w:val="18"/>
          <w:lang w:eastAsia="ru-RU"/>
        </w:rPr>
        <w:t> цель исследования, основное содержание и новизну статьи в сравнении с другими, родственными по тематике и целевому назначению, а также полученные результаты.</w:t>
      </w:r>
    </w:p>
    <w:p w:rsidR="00AD6CC8" w:rsidRPr="00AD6CC8" w:rsidRDefault="00AD6CC8" w:rsidP="00AD6CC8">
      <w:pPr>
        <w:shd w:val="clear" w:color="auto" w:fill="E1E1FF"/>
        <w:spacing w:after="0" w:line="240" w:lineRule="auto"/>
        <w:rPr>
          <w:rFonts w:ascii="Verdana" w:eastAsia="Times New Roman" w:hAnsi="Verdana" w:cs="Times New Roman"/>
          <w:color w:val="3A4355"/>
          <w:sz w:val="18"/>
          <w:szCs w:val="18"/>
          <w:lang w:eastAsia="ru-RU"/>
        </w:rPr>
      </w:pPr>
      <w:r w:rsidRPr="00AD6CC8">
        <w:rPr>
          <w:rFonts w:ascii="Verdana" w:eastAsia="Times New Roman" w:hAnsi="Verdana" w:cs="Times New Roman"/>
          <w:b/>
          <w:bCs/>
          <w:color w:val="3A4355"/>
          <w:sz w:val="18"/>
          <w:szCs w:val="18"/>
          <w:lang w:eastAsia="ru-RU"/>
        </w:rPr>
        <w:t>Пример 1:</w:t>
      </w:r>
    </w:p>
    <w:p w:rsidR="00AD6CC8" w:rsidRPr="00AD6CC8" w:rsidRDefault="00AD6CC8" w:rsidP="00AD6C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A4355"/>
          <w:sz w:val="24"/>
          <w:szCs w:val="24"/>
          <w:shd w:val="clear" w:color="auto" w:fill="E1E1FF"/>
          <w:lang w:eastAsia="ru-RU"/>
        </w:rPr>
      </w:pPr>
      <w:r w:rsidRPr="00AD6CC8">
        <w:rPr>
          <w:rFonts w:ascii="Times New Roman" w:eastAsia="Times New Roman" w:hAnsi="Times New Roman" w:cs="Times New Roman"/>
          <w:b/>
          <w:bCs/>
          <w:i/>
          <w:iCs/>
          <w:color w:val="3A4355"/>
          <w:sz w:val="24"/>
          <w:szCs w:val="24"/>
          <w:shd w:val="clear" w:color="auto" w:fill="E1E1FF"/>
          <w:lang w:eastAsia="ru-RU"/>
        </w:rPr>
        <w:t>Цель исследования</w:t>
      </w:r>
      <w:r w:rsidRPr="00AD6CC8">
        <w:rPr>
          <w:rFonts w:ascii="Times New Roman" w:eastAsia="Times New Roman" w:hAnsi="Times New Roman" w:cs="Times New Roman"/>
          <w:i/>
          <w:iCs/>
          <w:color w:val="3A4355"/>
          <w:sz w:val="24"/>
          <w:szCs w:val="24"/>
          <w:shd w:val="clear" w:color="auto" w:fill="E1E1FF"/>
          <w:lang w:eastAsia="ru-RU"/>
        </w:rPr>
        <w:t> – определить круг жанров малой прозы, к которым обращался М. Н. Альбов на раннем этапе. В статье рассмотрены жанры малой прозы: очерк, эскиз, фрагмент, записки, рассказ, – в том варианте, как они представлены преимущественно в раннем творчестве писателя. Показано, что тенденция к жанровому синтезу проявилась не только в крупных жанрах, в творчестве классиков XIX века, но и в малой прозе писателей так называемого «второго ряда», к которым относят и М. Н. Альбова. </w:t>
      </w:r>
      <w:r w:rsidRPr="00AD6CC8">
        <w:rPr>
          <w:rFonts w:ascii="Times New Roman" w:eastAsia="Times New Roman" w:hAnsi="Times New Roman" w:cs="Times New Roman"/>
          <w:b/>
          <w:bCs/>
          <w:i/>
          <w:iCs/>
          <w:color w:val="3A4355"/>
          <w:sz w:val="24"/>
          <w:szCs w:val="24"/>
          <w:shd w:val="clear" w:color="auto" w:fill="E1E1FF"/>
          <w:lang w:eastAsia="ru-RU"/>
        </w:rPr>
        <w:t>Научная новизна</w:t>
      </w:r>
      <w:r w:rsidRPr="00AD6CC8">
        <w:rPr>
          <w:rFonts w:ascii="Times New Roman" w:eastAsia="Times New Roman" w:hAnsi="Times New Roman" w:cs="Times New Roman"/>
          <w:i/>
          <w:iCs/>
          <w:color w:val="3A4355"/>
          <w:sz w:val="24"/>
          <w:szCs w:val="24"/>
          <w:shd w:val="clear" w:color="auto" w:fill="E1E1FF"/>
          <w:lang w:eastAsia="ru-RU"/>
        </w:rPr>
        <w:t> работы заключается в подходе к изучению произведений малой прозы М. Н. Альбова с точки зрения ее жанрового своеобразия, выявлена оригинальная черта писателя – наличие жанровых подзаголовков. </w:t>
      </w:r>
      <w:r w:rsidRPr="00AD6CC8">
        <w:rPr>
          <w:rFonts w:ascii="Times New Roman" w:eastAsia="Times New Roman" w:hAnsi="Times New Roman" w:cs="Times New Roman"/>
          <w:b/>
          <w:bCs/>
          <w:i/>
          <w:iCs/>
          <w:color w:val="3A4355"/>
          <w:sz w:val="24"/>
          <w:szCs w:val="24"/>
          <w:shd w:val="clear" w:color="auto" w:fill="E1E1FF"/>
          <w:lang w:eastAsia="ru-RU"/>
        </w:rPr>
        <w:t>В результате</w:t>
      </w:r>
      <w:r w:rsidRPr="00AD6CC8">
        <w:rPr>
          <w:rFonts w:ascii="Times New Roman" w:eastAsia="Times New Roman" w:hAnsi="Times New Roman" w:cs="Times New Roman"/>
          <w:i/>
          <w:iCs/>
          <w:color w:val="3A4355"/>
          <w:sz w:val="24"/>
          <w:szCs w:val="24"/>
          <w:shd w:val="clear" w:color="auto" w:fill="E1E1FF"/>
          <w:lang w:eastAsia="ru-RU"/>
        </w:rPr>
        <w:t> в малой прозе М. Н. Альбова выявлен синтез жанров психологического рассказа и физиологического очерка.</w:t>
      </w:r>
    </w:p>
    <w:p w:rsidR="00AD6CC8" w:rsidRPr="00AD6CC8" w:rsidRDefault="00AD6CC8" w:rsidP="00AD6CC8">
      <w:pPr>
        <w:shd w:val="clear" w:color="auto" w:fill="E1E1FF"/>
        <w:spacing w:after="0" w:line="240" w:lineRule="auto"/>
        <w:rPr>
          <w:rFonts w:ascii="Verdana" w:eastAsia="Times New Roman" w:hAnsi="Verdana" w:cs="Times New Roman"/>
          <w:color w:val="3A4355"/>
          <w:sz w:val="18"/>
          <w:szCs w:val="18"/>
          <w:lang w:eastAsia="ru-RU"/>
        </w:rPr>
      </w:pPr>
      <w:r w:rsidRPr="00AD6CC8">
        <w:rPr>
          <w:rFonts w:ascii="Verdana" w:eastAsia="Times New Roman" w:hAnsi="Verdana" w:cs="Times New Roman"/>
          <w:b/>
          <w:bCs/>
          <w:color w:val="3A4355"/>
          <w:sz w:val="18"/>
          <w:szCs w:val="18"/>
          <w:lang w:eastAsia="ru-RU"/>
        </w:rPr>
        <w:t>Пример 2:</w:t>
      </w:r>
    </w:p>
    <w:p w:rsidR="00AD6CC8" w:rsidRPr="00AD6CC8" w:rsidRDefault="00AD6CC8" w:rsidP="00AD6C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A4355"/>
          <w:sz w:val="24"/>
          <w:szCs w:val="24"/>
          <w:shd w:val="clear" w:color="auto" w:fill="E1E1FF"/>
          <w:lang w:eastAsia="ru-RU"/>
        </w:rPr>
      </w:pPr>
      <w:r w:rsidRPr="00AD6CC8">
        <w:rPr>
          <w:rFonts w:ascii="Times New Roman" w:eastAsia="Times New Roman" w:hAnsi="Times New Roman" w:cs="Times New Roman"/>
          <w:b/>
          <w:bCs/>
          <w:i/>
          <w:iCs/>
          <w:color w:val="3A4355"/>
          <w:sz w:val="24"/>
          <w:szCs w:val="24"/>
          <w:shd w:val="clear" w:color="auto" w:fill="E1E1FF"/>
          <w:lang w:eastAsia="ru-RU"/>
        </w:rPr>
        <w:t>Цель исследования</w:t>
      </w:r>
      <w:r w:rsidRPr="00AD6CC8">
        <w:rPr>
          <w:rFonts w:ascii="Times New Roman" w:eastAsia="Times New Roman" w:hAnsi="Times New Roman" w:cs="Times New Roman"/>
          <w:i/>
          <w:iCs/>
          <w:color w:val="3A4355"/>
          <w:sz w:val="24"/>
          <w:szCs w:val="24"/>
          <w:shd w:val="clear" w:color="auto" w:fill="E1E1FF"/>
          <w:lang w:eastAsia="ru-RU"/>
        </w:rPr>
        <w:t> – раскрытие онтологической сущности молчания в философской концепции Хайдеггера. В статье акцентируется внимание на онтологической сущности молчания в концепции немецкого мыслителя М. Хайдеггера о языке и мире. Определяется содержание понятия «речь», выявляется момент ее зарождения, а также возможность существования речи за пределами слов. Отмечено, что благодаря молчанию понимание становится подлинным. </w:t>
      </w:r>
      <w:r w:rsidRPr="00AD6CC8">
        <w:rPr>
          <w:rFonts w:ascii="Times New Roman" w:eastAsia="Times New Roman" w:hAnsi="Times New Roman" w:cs="Times New Roman"/>
          <w:b/>
          <w:bCs/>
          <w:i/>
          <w:iCs/>
          <w:color w:val="3A4355"/>
          <w:sz w:val="24"/>
          <w:szCs w:val="24"/>
          <w:shd w:val="clear" w:color="auto" w:fill="E1E1FF"/>
          <w:lang w:eastAsia="ru-RU"/>
        </w:rPr>
        <w:t>Научная новизна</w:t>
      </w:r>
      <w:r w:rsidRPr="00AD6CC8">
        <w:rPr>
          <w:rFonts w:ascii="Times New Roman" w:eastAsia="Times New Roman" w:hAnsi="Times New Roman" w:cs="Times New Roman"/>
          <w:i/>
          <w:iCs/>
          <w:color w:val="3A4355"/>
          <w:sz w:val="24"/>
          <w:szCs w:val="24"/>
          <w:shd w:val="clear" w:color="auto" w:fill="E1E1FF"/>
          <w:lang w:eastAsia="ru-RU"/>
        </w:rPr>
        <w:t> заключается в междисциплинарном рассмотрении вопроса с привлечением трудов современных западных философов и лингвистов. </w:t>
      </w:r>
      <w:r w:rsidRPr="00AD6CC8">
        <w:rPr>
          <w:rFonts w:ascii="Times New Roman" w:eastAsia="Times New Roman" w:hAnsi="Times New Roman" w:cs="Times New Roman"/>
          <w:b/>
          <w:bCs/>
          <w:i/>
          <w:iCs/>
          <w:color w:val="3A4355"/>
          <w:sz w:val="24"/>
          <w:szCs w:val="24"/>
          <w:shd w:val="clear" w:color="auto" w:fill="E1E1FF"/>
          <w:lang w:eastAsia="ru-RU"/>
        </w:rPr>
        <w:t>В результате</w:t>
      </w:r>
      <w:r w:rsidRPr="00AD6CC8">
        <w:rPr>
          <w:rFonts w:ascii="Times New Roman" w:eastAsia="Times New Roman" w:hAnsi="Times New Roman" w:cs="Times New Roman"/>
          <w:i/>
          <w:iCs/>
          <w:color w:val="3A4355"/>
          <w:sz w:val="24"/>
          <w:szCs w:val="24"/>
          <w:shd w:val="clear" w:color="auto" w:fill="E1E1FF"/>
          <w:lang w:eastAsia="ru-RU"/>
        </w:rPr>
        <w:t> исследования была обоснована логика молчания (</w:t>
      </w:r>
      <w:proofErr w:type="spellStart"/>
      <w:r w:rsidRPr="00AD6CC8">
        <w:rPr>
          <w:rFonts w:ascii="Times New Roman" w:eastAsia="Times New Roman" w:hAnsi="Times New Roman" w:cs="Times New Roman"/>
          <w:i/>
          <w:iCs/>
          <w:color w:val="3A4355"/>
          <w:sz w:val="24"/>
          <w:szCs w:val="24"/>
          <w:shd w:val="clear" w:color="auto" w:fill="E1E1FF"/>
          <w:lang w:eastAsia="ru-RU"/>
        </w:rPr>
        <w:t>сигетика</w:t>
      </w:r>
      <w:proofErr w:type="spellEnd"/>
      <w:r w:rsidRPr="00AD6CC8">
        <w:rPr>
          <w:rFonts w:ascii="Times New Roman" w:eastAsia="Times New Roman" w:hAnsi="Times New Roman" w:cs="Times New Roman"/>
          <w:i/>
          <w:iCs/>
          <w:color w:val="3A4355"/>
          <w:sz w:val="24"/>
          <w:szCs w:val="24"/>
          <w:shd w:val="clear" w:color="auto" w:fill="E1E1FF"/>
          <w:lang w:eastAsia="ru-RU"/>
        </w:rPr>
        <w:t>) в </w:t>
      </w:r>
      <w:proofErr w:type="spellStart"/>
      <w:r w:rsidRPr="00AD6CC8">
        <w:rPr>
          <w:rFonts w:ascii="Times New Roman" w:eastAsia="Times New Roman" w:hAnsi="Times New Roman" w:cs="Times New Roman"/>
          <w:i/>
          <w:iCs/>
          <w:color w:val="3A4355"/>
          <w:sz w:val="24"/>
          <w:szCs w:val="24"/>
          <w:shd w:val="clear" w:color="auto" w:fill="E1E1FF"/>
          <w:lang w:eastAsia="ru-RU"/>
        </w:rPr>
        <w:t>хайдеггеровской</w:t>
      </w:r>
      <w:proofErr w:type="spellEnd"/>
      <w:r w:rsidRPr="00AD6CC8">
        <w:rPr>
          <w:rFonts w:ascii="Times New Roman" w:eastAsia="Times New Roman" w:hAnsi="Times New Roman" w:cs="Times New Roman"/>
          <w:i/>
          <w:iCs/>
          <w:color w:val="3A4355"/>
          <w:sz w:val="24"/>
          <w:szCs w:val="24"/>
          <w:shd w:val="clear" w:color="auto" w:fill="E1E1FF"/>
          <w:lang w:eastAsia="ru-RU"/>
        </w:rPr>
        <w:t xml:space="preserve"> философии, систематизированы ключевые концепты высказывания, раскрыта истинность бытия, заключающаяся в молчании. Подчеркивается, что прийти к соглашению можно не только посредством говорения и слушания во время беседы, но и благодаря молчанию.</w:t>
      </w:r>
    </w:p>
    <w:p w:rsidR="00A00AEA" w:rsidRDefault="00A00AEA">
      <w:bookmarkStart w:id="0" w:name="_GoBack"/>
      <w:bookmarkEnd w:id="0"/>
    </w:p>
    <w:sectPr w:rsidR="00A00A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1D3C42"/>
    <w:multiLevelType w:val="multilevel"/>
    <w:tmpl w:val="FCCCA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7FF"/>
    <w:rsid w:val="00A00AEA"/>
    <w:rsid w:val="00AD6CC8"/>
    <w:rsid w:val="00B33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6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6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9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1989</Characters>
  <Application>Microsoft Office Word</Application>
  <DocSecurity>0</DocSecurity>
  <Lines>16</Lines>
  <Paragraphs>4</Paragraphs>
  <ScaleCrop>false</ScaleCrop>
  <Company/>
  <LinksUpToDate>false</LinksUpToDate>
  <CharactersWithSpaces>2333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3</cp:revision>
  <dcterms:created xsi:type="dcterms:W3CDTF">2020-05-11T14:19:00Z</dcterms:created>
  <dcterms:modified xsi:type="dcterms:W3CDTF">2020-05-11T14:20:00Z</dcterms:modified>
</cp:coreProperties>
</file>